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A" w:rsidRPr="00442893" w:rsidRDefault="00A619EA" w:rsidP="00A619EA">
      <w:pPr>
        <w:pStyle w:val="Header"/>
        <w:rPr>
          <w:rFonts w:ascii="Cambria" w:hAnsi="Cambria"/>
        </w:rPr>
      </w:pPr>
      <w:r w:rsidRPr="00DD58EB">
        <w:rPr>
          <w:rFonts w:ascii="Cambria" w:eastAsia="Times New Roman" w:hAnsi="Cambria" w:cs="Times New Roman"/>
          <w:sz w:val="20"/>
        </w:rPr>
        <w:t>Indian Journal of Basic and Applied Medical Research; December 20</w:t>
      </w:r>
      <w:r>
        <w:rPr>
          <w:rFonts w:ascii="Cambria" w:hAnsi="Cambria"/>
          <w:sz w:val="20"/>
        </w:rPr>
        <w:t>15: Vol.-5, Issue- 1, P. 607-618</w:t>
      </w:r>
    </w:p>
    <w:p w:rsidR="00A619EA" w:rsidRDefault="00A619EA" w:rsidP="00A619EA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  <w:highlight w:val="lightGray"/>
        </w:rPr>
      </w:pPr>
    </w:p>
    <w:p w:rsidR="00A619EA" w:rsidRPr="004F5933" w:rsidRDefault="00A619EA" w:rsidP="00A619EA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F5933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A619EA" w:rsidRPr="004F5933" w:rsidRDefault="00A619EA" w:rsidP="00A619EA">
      <w:pPr>
        <w:spacing w:after="0" w:line="360" w:lineRule="auto"/>
        <w:rPr>
          <w:rStyle w:val="apple-style-span"/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4F5933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Evaluation of relationship between gamma </w:t>
      </w:r>
      <w:proofErr w:type="spellStart"/>
      <w:r w:rsidRPr="004F5933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glutamyl</w:t>
      </w:r>
      <w:proofErr w:type="spellEnd"/>
      <w:r w:rsidRPr="004F5933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4F5933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transpeptidase</w:t>
      </w:r>
      <w:proofErr w:type="spellEnd"/>
      <w:r w:rsidRPr="004F5933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(GGT) and diagnosed cases of type2 diabetes mellitus: A cross sectional study in a tertiary health care centre</w:t>
      </w:r>
    </w:p>
    <w:p w:rsidR="00A619EA" w:rsidRDefault="00A619EA" w:rsidP="00A619EA">
      <w:pPr>
        <w:spacing w:after="0" w:line="360" w:lineRule="auto"/>
        <w:rPr>
          <w:rStyle w:val="apple-style-span"/>
          <w:rFonts w:asciiTheme="majorHAnsi" w:hAnsiTheme="majorHAnsi" w:cs="Times New Roman"/>
          <w:b/>
          <w:color w:val="000000"/>
        </w:rPr>
      </w:pPr>
      <w:proofErr w:type="spellStart"/>
      <w:r w:rsidRPr="004F5933">
        <w:rPr>
          <w:rStyle w:val="apple-style-span"/>
          <w:rFonts w:asciiTheme="majorHAnsi" w:hAnsiTheme="majorHAnsi" w:cs="Times New Roman"/>
          <w:b/>
          <w:color w:val="000000"/>
        </w:rPr>
        <w:t>Naba</w:t>
      </w:r>
      <w:proofErr w:type="spellEnd"/>
      <w:r w:rsidRPr="004F5933">
        <w:rPr>
          <w:rStyle w:val="apple-style-span"/>
          <w:rFonts w:asciiTheme="majorHAnsi" w:hAnsiTheme="majorHAnsi" w:cs="Times New Roman"/>
          <w:b/>
          <w:color w:val="000000"/>
        </w:rPr>
        <w:t xml:space="preserve"> Kumar </w:t>
      </w:r>
      <w:proofErr w:type="spellStart"/>
      <w:r w:rsidRPr="004F5933">
        <w:rPr>
          <w:rStyle w:val="apple-style-span"/>
          <w:rFonts w:asciiTheme="majorHAnsi" w:hAnsiTheme="majorHAnsi" w:cs="Times New Roman"/>
          <w:b/>
          <w:color w:val="000000"/>
        </w:rPr>
        <w:t>Kalita</w:t>
      </w:r>
      <w:proofErr w:type="spellEnd"/>
      <w:r w:rsidRPr="004F5933">
        <w:rPr>
          <w:rStyle w:val="apple-style-span"/>
          <w:rFonts w:asciiTheme="majorHAnsi" w:hAnsiTheme="majorHAnsi" w:cs="Times New Roman"/>
          <w:b/>
          <w:color w:val="000000"/>
        </w:rPr>
        <w:t>*</w:t>
      </w:r>
      <w:proofErr w:type="gramStart"/>
      <w:r w:rsidRPr="004F5933">
        <w:rPr>
          <w:rStyle w:val="apple-style-span"/>
          <w:rFonts w:asciiTheme="majorHAnsi" w:hAnsiTheme="majorHAnsi" w:cs="Times New Roman"/>
          <w:b/>
          <w:color w:val="000000"/>
        </w:rPr>
        <w:t xml:space="preserve">,  </w:t>
      </w:r>
      <w:proofErr w:type="spellStart"/>
      <w:r w:rsidRPr="004F5933">
        <w:rPr>
          <w:rStyle w:val="apple-style-span"/>
          <w:rFonts w:asciiTheme="majorHAnsi" w:hAnsiTheme="majorHAnsi" w:cs="Times New Roman"/>
          <w:b/>
          <w:color w:val="000000"/>
        </w:rPr>
        <w:t>Runi</w:t>
      </w:r>
      <w:proofErr w:type="spellEnd"/>
      <w:proofErr w:type="gramEnd"/>
      <w:r w:rsidRPr="004F5933">
        <w:rPr>
          <w:rStyle w:val="apple-style-span"/>
          <w:rFonts w:asciiTheme="majorHAnsi" w:hAnsiTheme="majorHAnsi" w:cs="Times New Roman"/>
          <w:b/>
          <w:color w:val="000000"/>
        </w:rPr>
        <w:t xml:space="preserve"> Devi**</w:t>
      </w:r>
    </w:p>
    <w:p w:rsidR="00A619EA" w:rsidRPr="004F5933" w:rsidRDefault="00A619EA" w:rsidP="00A619EA">
      <w:pPr>
        <w:spacing w:after="0" w:line="360" w:lineRule="auto"/>
        <w:rPr>
          <w:rStyle w:val="apple-style-span"/>
          <w:rFonts w:asciiTheme="majorHAnsi" w:hAnsiTheme="majorHAnsi" w:cs="Times New Roman"/>
          <w:b/>
          <w:color w:val="000000"/>
        </w:rPr>
      </w:pPr>
    </w:p>
    <w:p w:rsidR="00A619EA" w:rsidRPr="004F5933" w:rsidRDefault="00A619EA" w:rsidP="00A619EA">
      <w:pPr>
        <w:spacing w:after="0" w:line="360" w:lineRule="auto"/>
        <w:ind w:right="116"/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</w:pPr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 * Post Graduate Trainee, Department of Biochemistry, </w:t>
      </w:r>
      <w:proofErr w:type="spellStart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Gauhati</w:t>
      </w:r>
      <w:proofErr w:type="spellEnd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 Medical College   &amp; </w:t>
      </w:r>
      <w:proofErr w:type="gramStart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Hospital  *</w:t>
      </w:r>
      <w:proofErr w:type="gramEnd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*Professor and Head, Department of Biochemistry, </w:t>
      </w:r>
      <w:proofErr w:type="spellStart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Gauhati</w:t>
      </w:r>
      <w:proofErr w:type="spellEnd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 Medical College &amp; Hospital</w:t>
      </w:r>
    </w:p>
    <w:p w:rsidR="00A619EA" w:rsidRDefault="00A619EA" w:rsidP="00A619EA">
      <w:pPr>
        <w:pBdr>
          <w:bottom w:val="single" w:sz="6" w:space="1" w:color="auto"/>
        </w:pBdr>
        <w:spacing w:after="0" w:line="360" w:lineRule="auto"/>
        <w:ind w:right="116"/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</w:pPr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Corresponding </w:t>
      </w:r>
      <w:proofErr w:type="gramStart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author :</w:t>
      </w:r>
      <w:proofErr w:type="gramEnd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Naba</w:t>
      </w:r>
      <w:proofErr w:type="spellEnd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 Kumar </w:t>
      </w:r>
      <w:proofErr w:type="spellStart"/>
      <w:r w:rsidRPr="004F5933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Kalita</w:t>
      </w:r>
      <w:proofErr w:type="spellEnd"/>
    </w:p>
    <w:p w:rsidR="00A619EA" w:rsidRPr="004F5933" w:rsidRDefault="00A619EA" w:rsidP="00A619EA">
      <w:pPr>
        <w:spacing w:after="0" w:line="360" w:lineRule="auto"/>
        <w:ind w:right="116"/>
        <w:rPr>
          <w:rFonts w:ascii="Times New Roman" w:hAnsi="Times New Roman" w:cs="Times New Roman"/>
          <w:color w:val="000000"/>
          <w:sz w:val="18"/>
          <w:szCs w:val="18"/>
        </w:rPr>
      </w:pPr>
      <w:r w:rsidRPr="004F593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F5933">
        <w:rPr>
          <w:rFonts w:ascii="Times New Roman" w:hAnsi="Times New Roman" w:cs="Times New Roman"/>
          <w:b/>
          <w:bCs/>
          <w:sz w:val="20"/>
          <w:szCs w:val="20"/>
        </w:rPr>
        <w:t xml:space="preserve">Abstract: </w:t>
      </w:r>
    </w:p>
    <w:p w:rsidR="00A619EA" w:rsidRPr="004F5933" w:rsidRDefault="00A619EA" w:rsidP="00A619EA">
      <w:pPr>
        <w:spacing w:after="0" w:line="360" w:lineRule="auto"/>
        <w:ind w:right="116"/>
        <w:jc w:val="both"/>
        <w:rPr>
          <w:rFonts w:ascii="Times New Roman" w:hAnsi="Times New Roman" w:cs="Times New Roman"/>
          <w:sz w:val="18"/>
          <w:szCs w:val="18"/>
        </w:rPr>
      </w:pPr>
      <w:r w:rsidRPr="004F5933">
        <w:rPr>
          <w:rFonts w:ascii="Times New Roman" w:hAnsi="Times New Roman" w:cs="Times New Roman"/>
          <w:b/>
          <w:bCs/>
          <w:sz w:val="18"/>
          <w:szCs w:val="18"/>
        </w:rPr>
        <w:t>Introduction -</w:t>
      </w:r>
      <w:r w:rsidRPr="004F593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Gamma </w:t>
      </w:r>
      <w:proofErr w:type="spellStart"/>
      <w:r w:rsidRPr="004F5933">
        <w:rPr>
          <w:rFonts w:ascii="Times New Roman" w:hAnsi="Times New Roman" w:cs="Times New Roman"/>
          <w:bCs/>
          <w:sz w:val="18"/>
          <w:szCs w:val="18"/>
          <w:lang w:val="en-US"/>
        </w:rPr>
        <w:t>glutamyl</w:t>
      </w:r>
      <w:proofErr w:type="spellEnd"/>
      <w:r w:rsidRPr="004F593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4F5933">
        <w:rPr>
          <w:rFonts w:ascii="Times New Roman" w:hAnsi="Times New Roman" w:cs="Times New Roman"/>
          <w:bCs/>
          <w:sz w:val="18"/>
          <w:szCs w:val="18"/>
          <w:lang w:val="en-US"/>
        </w:rPr>
        <w:t>transpeptidase</w:t>
      </w:r>
      <w:proofErr w:type="spellEnd"/>
      <w:r w:rsidRPr="004F593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(GGT) is responsible for transferring </w:t>
      </w:r>
      <w:proofErr w:type="spellStart"/>
      <w:r w:rsidRPr="004F5933">
        <w:rPr>
          <w:rFonts w:ascii="Times New Roman" w:hAnsi="Times New Roman" w:cs="Times New Roman"/>
          <w:bCs/>
          <w:sz w:val="18"/>
          <w:szCs w:val="18"/>
          <w:lang w:val="en-US"/>
        </w:rPr>
        <w:t>glutamyl</w:t>
      </w:r>
      <w:proofErr w:type="spellEnd"/>
      <w:r w:rsidRPr="004F593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groups linked through the gamma carboxylic acid from peptides such as glutathione to acceptors. </w:t>
      </w:r>
      <w:r w:rsidRPr="004F5933">
        <w:rPr>
          <w:rFonts w:ascii="Times New Roman" w:hAnsi="Times New Roman" w:cs="Times New Roman"/>
          <w:bCs/>
          <w:sz w:val="18"/>
          <w:szCs w:val="18"/>
        </w:rPr>
        <w:t xml:space="preserve">Increased GGT </w:t>
      </w:r>
      <w:proofErr w:type="gramStart"/>
      <w:r w:rsidRPr="004F5933">
        <w:rPr>
          <w:rFonts w:ascii="Times New Roman" w:hAnsi="Times New Roman" w:cs="Times New Roman"/>
          <w:bCs/>
          <w:sz w:val="18"/>
          <w:szCs w:val="18"/>
        </w:rPr>
        <w:t>activity,</w:t>
      </w:r>
      <w:proofErr w:type="gramEnd"/>
      <w:r w:rsidRPr="004F5933">
        <w:rPr>
          <w:rFonts w:ascii="Times New Roman" w:hAnsi="Times New Roman" w:cs="Times New Roman"/>
          <w:bCs/>
          <w:sz w:val="18"/>
          <w:szCs w:val="18"/>
        </w:rPr>
        <w:t xml:space="preserve"> may be a response to oxidative stress, which can increase the transport of glutathione precursors into cells </w:t>
      </w:r>
      <w:r w:rsidRPr="004F5933">
        <w:rPr>
          <w:rFonts w:ascii="Times New Roman" w:hAnsi="Times New Roman" w:cs="Times New Roman"/>
          <w:sz w:val="18"/>
          <w:szCs w:val="18"/>
        </w:rPr>
        <w:t xml:space="preserve">is an independent predictor of many diseases, including cardiovascular diseases, type 2 diabetes and inflammation. </w:t>
      </w:r>
    </w:p>
    <w:p w:rsidR="00A619EA" w:rsidRPr="004F5933" w:rsidRDefault="00A619EA" w:rsidP="00A619EA">
      <w:pPr>
        <w:spacing w:after="0" w:line="360" w:lineRule="auto"/>
        <w:ind w:right="116"/>
        <w:jc w:val="both"/>
        <w:rPr>
          <w:rFonts w:ascii="Times New Roman" w:hAnsi="Times New Roman" w:cs="Times New Roman"/>
          <w:sz w:val="18"/>
          <w:szCs w:val="18"/>
        </w:rPr>
      </w:pPr>
      <w:r w:rsidRPr="004F59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5933">
        <w:rPr>
          <w:rFonts w:ascii="Times New Roman" w:hAnsi="Times New Roman" w:cs="Times New Roman"/>
          <w:sz w:val="18"/>
          <w:szCs w:val="18"/>
        </w:rPr>
        <w:t xml:space="preserve">Aim was to estimate levels of GGT, fasting plasma glucose (FPG) and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glycated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hemoglobin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 (HbA</w:t>
      </w:r>
      <w:r w:rsidRPr="004F5933">
        <w:rPr>
          <w:rFonts w:ascii="Times New Roman" w:hAnsi="Times New Roman" w:cs="Times New Roman"/>
          <w:sz w:val="18"/>
          <w:szCs w:val="18"/>
          <w:vertAlign w:val="subscript"/>
        </w:rPr>
        <w:t>1c</w:t>
      </w:r>
      <w:r w:rsidRPr="004F5933">
        <w:rPr>
          <w:rFonts w:ascii="Times New Roman" w:hAnsi="Times New Roman" w:cs="Times New Roman"/>
          <w:sz w:val="18"/>
          <w:szCs w:val="18"/>
        </w:rPr>
        <w:t xml:space="preserve">) in type2 DM subjects and to investigate possible correlation of GGT with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glycemic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 control (FPG and HbA</w:t>
      </w:r>
      <w:r w:rsidRPr="004F5933">
        <w:rPr>
          <w:rFonts w:ascii="Times New Roman" w:hAnsi="Times New Roman" w:cs="Times New Roman"/>
          <w:sz w:val="18"/>
          <w:szCs w:val="18"/>
          <w:vertAlign w:val="subscript"/>
        </w:rPr>
        <w:t>1c</w:t>
      </w:r>
      <w:r w:rsidRPr="004F5933">
        <w:rPr>
          <w:rFonts w:ascii="Times New Roman" w:hAnsi="Times New Roman" w:cs="Times New Roman"/>
          <w:sz w:val="18"/>
          <w:szCs w:val="18"/>
        </w:rPr>
        <w:t>) in diabetic subjects.</w:t>
      </w:r>
    </w:p>
    <w:p w:rsidR="00A619EA" w:rsidRPr="004F5933" w:rsidRDefault="00A619EA" w:rsidP="00A619EA">
      <w:pPr>
        <w:spacing w:after="0" w:line="360" w:lineRule="auto"/>
        <w:ind w:right="116"/>
        <w:jc w:val="both"/>
        <w:rPr>
          <w:rFonts w:ascii="Times New Roman" w:hAnsi="Times New Roman" w:cs="Times New Roman"/>
          <w:sz w:val="18"/>
          <w:szCs w:val="18"/>
        </w:rPr>
      </w:pPr>
      <w:r w:rsidRPr="004F5933">
        <w:rPr>
          <w:rFonts w:ascii="Times New Roman" w:hAnsi="Times New Roman" w:cs="Times New Roman"/>
          <w:b/>
          <w:sz w:val="18"/>
          <w:szCs w:val="18"/>
        </w:rPr>
        <w:t>Methods</w:t>
      </w:r>
      <w:r w:rsidRPr="004F5933">
        <w:rPr>
          <w:rFonts w:ascii="Times New Roman" w:hAnsi="Times New Roman" w:cs="Times New Roman"/>
          <w:b/>
          <w:bCs/>
          <w:sz w:val="18"/>
          <w:szCs w:val="18"/>
        </w:rPr>
        <w:t xml:space="preserve"> –</w:t>
      </w:r>
      <w:r w:rsidRPr="004F59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4F5933">
        <w:rPr>
          <w:rFonts w:ascii="Times New Roman" w:hAnsi="Times New Roman" w:cs="Times New Roman"/>
          <w:bCs/>
          <w:sz w:val="18"/>
          <w:szCs w:val="18"/>
        </w:rPr>
        <w:t>Fourty</w:t>
      </w:r>
      <w:proofErr w:type="spellEnd"/>
      <w:r w:rsidRPr="004F5933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4F5933">
        <w:rPr>
          <w:rFonts w:ascii="Times New Roman" w:hAnsi="Times New Roman" w:cs="Times New Roman"/>
          <w:bCs/>
          <w:sz w:val="18"/>
          <w:szCs w:val="18"/>
        </w:rPr>
        <w:t xml:space="preserve">40) diagnosed </w:t>
      </w:r>
      <w:r w:rsidRPr="004F5933">
        <w:rPr>
          <w:rFonts w:ascii="Times New Roman" w:hAnsi="Times New Roman" w:cs="Times New Roman"/>
          <w:color w:val="000000"/>
          <w:sz w:val="18"/>
          <w:szCs w:val="18"/>
        </w:rPr>
        <w:t xml:space="preserve">type2 Diabetes Mellitus patients between age group of 40-60 yrs, and </w:t>
      </w:r>
      <w:proofErr w:type="spellStart"/>
      <w:r w:rsidRPr="004F5933">
        <w:rPr>
          <w:rFonts w:ascii="Times New Roman" w:hAnsi="Times New Roman" w:cs="Times New Roman"/>
          <w:color w:val="000000"/>
          <w:sz w:val="18"/>
          <w:szCs w:val="18"/>
        </w:rPr>
        <w:t>fourty</w:t>
      </w:r>
      <w:proofErr w:type="spellEnd"/>
      <w:r w:rsidRPr="004F5933">
        <w:rPr>
          <w:rFonts w:ascii="Times New Roman" w:hAnsi="Times New Roman" w:cs="Times New Roman"/>
          <w:color w:val="000000"/>
          <w:sz w:val="18"/>
          <w:szCs w:val="18"/>
        </w:rPr>
        <w:t>(40) age and sex matched healthy individuals were included in this cross sectional study</w:t>
      </w:r>
      <w:r w:rsidRPr="004F5933">
        <w:rPr>
          <w:rFonts w:ascii="Times New Roman" w:hAnsi="Times New Roman" w:cs="Times New Roman"/>
          <w:sz w:val="18"/>
          <w:szCs w:val="18"/>
        </w:rPr>
        <w:t xml:space="preserve">. </w:t>
      </w:r>
      <w:r w:rsidRPr="004F5933">
        <w:rPr>
          <w:rFonts w:ascii="Times New Roman" w:hAnsi="Times New Roman" w:cs="Times New Roman"/>
          <w:sz w:val="18"/>
          <w:szCs w:val="18"/>
          <w:lang w:val="en-US"/>
        </w:rPr>
        <w:t>FPG, HbA</w:t>
      </w:r>
      <w:r w:rsidRPr="004F5933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1c</w:t>
      </w:r>
      <w:r w:rsidRPr="004F5933">
        <w:rPr>
          <w:rFonts w:ascii="Times New Roman" w:hAnsi="Times New Roman" w:cs="Times New Roman"/>
          <w:sz w:val="18"/>
          <w:szCs w:val="18"/>
          <w:lang w:val="en-US"/>
        </w:rPr>
        <w:t xml:space="preserve"> and GGT were estimated using fully </w:t>
      </w:r>
      <w:proofErr w:type="spellStart"/>
      <w:r w:rsidRPr="004F5933">
        <w:rPr>
          <w:rFonts w:ascii="Times New Roman" w:hAnsi="Times New Roman" w:cs="Times New Roman"/>
          <w:sz w:val="18"/>
          <w:szCs w:val="18"/>
          <w:lang w:val="en-US"/>
        </w:rPr>
        <w:t>autoanalyser</w:t>
      </w:r>
      <w:proofErr w:type="spellEnd"/>
      <w:r w:rsidRPr="004F5933">
        <w:rPr>
          <w:rFonts w:ascii="Times New Roman" w:hAnsi="Times New Roman" w:cs="Times New Roman"/>
          <w:sz w:val="18"/>
          <w:szCs w:val="18"/>
          <w:lang w:val="en-US"/>
        </w:rPr>
        <w:t xml:space="preserve"> VITROS 5600</w:t>
      </w:r>
      <w:r w:rsidRPr="004F5933">
        <w:rPr>
          <w:rFonts w:ascii="Times New Roman" w:hAnsi="Times New Roman" w:cs="Times New Roman"/>
          <w:sz w:val="18"/>
          <w:szCs w:val="18"/>
        </w:rPr>
        <w:t xml:space="preserve"> considering p value&lt;0.05 as significant. </w:t>
      </w:r>
    </w:p>
    <w:p w:rsidR="00A619EA" w:rsidRPr="004F5933" w:rsidRDefault="00A619EA" w:rsidP="00A619EA">
      <w:pPr>
        <w:spacing w:after="0" w:line="360" w:lineRule="auto"/>
        <w:ind w:right="11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F5933">
        <w:rPr>
          <w:rFonts w:ascii="Times New Roman" w:hAnsi="Times New Roman" w:cs="Times New Roman"/>
          <w:b/>
          <w:bCs/>
          <w:sz w:val="18"/>
          <w:szCs w:val="18"/>
        </w:rPr>
        <w:t>Observations-</w:t>
      </w:r>
      <w:r w:rsidRPr="004F593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F5933">
        <w:rPr>
          <w:rFonts w:ascii="Times New Roman" w:hAnsi="Times New Roman" w:cs="Times New Roman"/>
          <w:sz w:val="18"/>
          <w:szCs w:val="18"/>
          <w:lang w:val="en-US"/>
        </w:rPr>
        <w:t>We found highly significant increase in mean BMI, waist: hip ratio, serum GGT, FPG and HbA</w:t>
      </w:r>
      <w:r w:rsidRPr="004F5933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1C</w:t>
      </w:r>
      <w:r w:rsidRPr="004F5933">
        <w:rPr>
          <w:rFonts w:ascii="Times New Roman" w:hAnsi="Times New Roman" w:cs="Times New Roman"/>
          <w:sz w:val="18"/>
          <w:szCs w:val="18"/>
          <w:lang w:val="en-US"/>
        </w:rPr>
        <w:t xml:space="preserve"> levels in type2 DM patients compared to controls (p&lt;0.05). We also found significant positive correlation of GGT levels with BMI (p&lt;0.05), waist to hip ratio (p&lt;0.05), Disease duration (p&lt;0.001), FPG (p&lt;0.0001) and HbA</w:t>
      </w:r>
      <w:r w:rsidRPr="004F5933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1c </w:t>
      </w:r>
      <w:r w:rsidRPr="004F5933">
        <w:rPr>
          <w:rFonts w:ascii="Times New Roman" w:hAnsi="Times New Roman" w:cs="Times New Roman"/>
          <w:sz w:val="18"/>
          <w:szCs w:val="18"/>
          <w:lang w:val="en-US"/>
        </w:rPr>
        <w:t xml:space="preserve">(p&lt;0.0001) diabetic cases. </w:t>
      </w:r>
    </w:p>
    <w:p w:rsidR="00A619EA" w:rsidRPr="004F5933" w:rsidRDefault="00A619EA" w:rsidP="00A619EA">
      <w:pPr>
        <w:spacing w:after="0" w:line="360" w:lineRule="auto"/>
        <w:ind w:right="116"/>
        <w:jc w:val="both"/>
        <w:rPr>
          <w:rFonts w:ascii="Times New Roman" w:hAnsi="Times New Roman" w:cs="Times New Roman"/>
          <w:sz w:val="18"/>
          <w:szCs w:val="18"/>
        </w:rPr>
      </w:pPr>
      <w:r w:rsidRPr="004F5933">
        <w:rPr>
          <w:rFonts w:ascii="Times New Roman" w:hAnsi="Times New Roman" w:cs="Times New Roman"/>
          <w:b/>
          <w:bCs/>
          <w:sz w:val="18"/>
          <w:szCs w:val="18"/>
        </w:rPr>
        <w:t>Results with Conclusion-</w:t>
      </w:r>
      <w:r w:rsidRPr="004F5933">
        <w:rPr>
          <w:rFonts w:ascii="Times New Roman" w:hAnsi="Times New Roman" w:cs="Times New Roman"/>
          <w:sz w:val="18"/>
          <w:szCs w:val="18"/>
        </w:rPr>
        <w:t xml:space="preserve"> oxidative stress due to poor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glycemic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 control and </w:t>
      </w:r>
      <w:proofErr w:type="gramStart"/>
      <w:r w:rsidRPr="004F5933">
        <w:rPr>
          <w:rFonts w:ascii="Times New Roman" w:hAnsi="Times New Roman" w:cs="Times New Roman"/>
          <w:sz w:val="18"/>
          <w:szCs w:val="18"/>
        </w:rPr>
        <w:t>it’s</w:t>
      </w:r>
      <w:proofErr w:type="gramEnd"/>
      <w:r w:rsidRPr="004F5933">
        <w:rPr>
          <w:rFonts w:ascii="Times New Roman" w:hAnsi="Times New Roman" w:cs="Times New Roman"/>
          <w:sz w:val="18"/>
          <w:szCs w:val="18"/>
        </w:rPr>
        <w:t xml:space="preserve"> positive correlation with GGT probably indicates antioxidant role of GGT in response to oxidative stress. Therefore, it may be useful to determine serum GGT as a marker of oxidative stress in type2 DM patients with poor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glycemic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 control.</w:t>
      </w:r>
    </w:p>
    <w:p w:rsidR="00A619EA" w:rsidRPr="004F5933" w:rsidRDefault="00A619EA" w:rsidP="00A619EA">
      <w:pPr>
        <w:pBdr>
          <w:bottom w:val="single" w:sz="6" w:space="1" w:color="auto"/>
        </w:pBdr>
        <w:spacing w:after="0" w:line="360" w:lineRule="auto"/>
        <w:ind w:right="11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5933">
        <w:rPr>
          <w:rFonts w:ascii="Times New Roman" w:hAnsi="Times New Roman" w:cs="Times New Roman"/>
          <w:b/>
          <w:sz w:val="18"/>
          <w:szCs w:val="18"/>
        </w:rPr>
        <w:t>Key Words</w:t>
      </w:r>
      <w:r w:rsidRPr="004F5933">
        <w:rPr>
          <w:rFonts w:ascii="Times New Roman" w:hAnsi="Times New Roman" w:cs="Times New Roman"/>
          <w:sz w:val="18"/>
          <w:szCs w:val="18"/>
        </w:rPr>
        <w:t xml:space="preserve">- Gamma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glutamyl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transpeptidase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glycated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F5933">
        <w:rPr>
          <w:rFonts w:ascii="Times New Roman" w:hAnsi="Times New Roman" w:cs="Times New Roman"/>
          <w:sz w:val="18"/>
          <w:szCs w:val="18"/>
        </w:rPr>
        <w:t>hemoglobin</w:t>
      </w:r>
      <w:proofErr w:type="spellEnd"/>
      <w:r w:rsidRPr="004F5933">
        <w:rPr>
          <w:rFonts w:ascii="Times New Roman" w:hAnsi="Times New Roman" w:cs="Times New Roman"/>
          <w:sz w:val="18"/>
          <w:szCs w:val="18"/>
        </w:rPr>
        <w:t>, fasting plasma glucose, oxidative stress.</w:t>
      </w:r>
      <w:proofErr w:type="gram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9EA"/>
    <w:rsid w:val="000061B3"/>
    <w:rsid w:val="0006104F"/>
    <w:rsid w:val="001170B6"/>
    <w:rsid w:val="00274F00"/>
    <w:rsid w:val="004B274B"/>
    <w:rsid w:val="009E591E"/>
    <w:rsid w:val="00A619EA"/>
    <w:rsid w:val="00A83F59"/>
    <w:rsid w:val="00AE3137"/>
    <w:rsid w:val="00B5444E"/>
    <w:rsid w:val="00E4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E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19EA"/>
  </w:style>
  <w:style w:type="paragraph" w:styleId="Header">
    <w:name w:val="header"/>
    <w:basedOn w:val="Normal"/>
    <w:link w:val="HeaderChar"/>
    <w:uiPriority w:val="99"/>
    <w:unhideWhenUsed/>
    <w:rsid w:val="00A6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EA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CED3-1366-4C22-A9F9-5F3850A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2016-01-25T06:00:00Z</dcterms:created>
  <dcterms:modified xsi:type="dcterms:W3CDTF">2016-01-25T06:01:00Z</dcterms:modified>
</cp:coreProperties>
</file>